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E" w:rsidRPr="008A44EE" w:rsidRDefault="008A44EE" w:rsidP="008A44EE">
      <w:pPr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t>Załącznik nr 1</w:t>
      </w:r>
    </w:p>
    <w:p w:rsidR="008A44EE" w:rsidRPr="008A44EE" w:rsidRDefault="008A44E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t>do uchwały nr</w:t>
      </w:r>
      <w:r w:rsidR="00AA5EC7">
        <w:rPr>
          <w:rFonts w:asciiTheme="majorHAnsi" w:hAnsiTheme="majorHAnsi" w:cs="Arial"/>
          <w:b/>
          <w:sz w:val="24"/>
          <w:szCs w:val="24"/>
        </w:rPr>
        <w:t xml:space="preserve"> XL</w:t>
      </w:r>
      <w:r w:rsidR="00FC3E73">
        <w:rPr>
          <w:rFonts w:asciiTheme="majorHAnsi" w:hAnsiTheme="majorHAnsi" w:cs="Arial"/>
          <w:b/>
          <w:sz w:val="24"/>
          <w:szCs w:val="24"/>
        </w:rPr>
        <w:t>/</w:t>
      </w:r>
      <w:r w:rsidR="006012B6">
        <w:rPr>
          <w:rFonts w:asciiTheme="majorHAnsi" w:hAnsiTheme="majorHAnsi" w:cs="Arial"/>
          <w:b/>
          <w:sz w:val="24"/>
          <w:szCs w:val="24"/>
        </w:rPr>
        <w:t>230</w:t>
      </w:r>
      <w:r w:rsidR="00F345D6">
        <w:rPr>
          <w:rFonts w:asciiTheme="majorHAnsi" w:hAnsiTheme="majorHAnsi" w:cs="Arial"/>
          <w:b/>
          <w:sz w:val="24"/>
          <w:szCs w:val="24"/>
        </w:rPr>
        <w:t>/1</w:t>
      </w:r>
      <w:r w:rsidR="00AA5EC7">
        <w:rPr>
          <w:rFonts w:asciiTheme="majorHAnsi" w:hAnsiTheme="majorHAnsi" w:cs="Arial"/>
          <w:b/>
          <w:sz w:val="24"/>
          <w:szCs w:val="24"/>
        </w:rPr>
        <w:t>4</w:t>
      </w:r>
    </w:p>
    <w:p w:rsidR="008A44EE" w:rsidRPr="008A44EE" w:rsidRDefault="00F345D6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Rady Gminy Hanna</w:t>
      </w:r>
    </w:p>
    <w:p w:rsidR="008A44EE" w:rsidRPr="008A44EE" w:rsidRDefault="00AA5EC7" w:rsidP="008A44EE">
      <w:pPr>
        <w:spacing w:line="240" w:lineRule="auto"/>
        <w:ind w:left="5670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7</w:t>
      </w:r>
      <w:r w:rsidR="00F345D6">
        <w:rPr>
          <w:rFonts w:asciiTheme="majorHAnsi" w:hAnsiTheme="majorHAnsi" w:cs="Arial"/>
          <w:b/>
          <w:sz w:val="24"/>
          <w:szCs w:val="24"/>
        </w:rPr>
        <w:t xml:space="preserve"> listopada 201</w:t>
      </w:r>
      <w:r>
        <w:rPr>
          <w:rFonts w:asciiTheme="majorHAnsi" w:hAnsiTheme="majorHAnsi" w:cs="Arial"/>
          <w:b/>
          <w:sz w:val="24"/>
          <w:szCs w:val="24"/>
        </w:rPr>
        <w:t>4</w:t>
      </w:r>
      <w:r w:rsidR="00F345D6">
        <w:rPr>
          <w:rFonts w:asciiTheme="majorHAnsi" w:hAnsiTheme="majorHAnsi" w:cs="Arial"/>
          <w:b/>
          <w:sz w:val="24"/>
          <w:szCs w:val="24"/>
        </w:rPr>
        <w:t xml:space="preserve"> r.</w:t>
      </w:r>
    </w:p>
    <w:p w:rsid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samochodów ciężarowych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A44EE">
        <w:rPr>
          <w:rFonts w:asciiTheme="majorHAnsi" w:hAnsiTheme="majorHAnsi" w:cs="Arial"/>
          <w:bCs/>
          <w:sz w:val="24"/>
          <w:szCs w:val="24"/>
        </w:rPr>
        <w:t>o dopuszczalnej masie całkowitej równej lub wyższej niż 12 ton</w:t>
      </w: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784"/>
        <w:gridCol w:w="1158"/>
        <w:gridCol w:w="2229"/>
        <w:gridCol w:w="2254"/>
      </w:tblGrid>
      <w:tr w:rsidR="008A44EE" w:rsidRPr="008A44EE" w:rsidTr="00B8762B">
        <w:trPr>
          <w:cantSplit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Dopuszczalna masa całkowita </w:t>
            </w: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w tonach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samochodów z zawieszeniem pneumatycznym lub zawieszeniem uznanym za równoważne (w zł)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samochodów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72010A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4A3FA2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1.400,00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4A3FA2" w:rsidRDefault="004A3FA2" w:rsidP="004A3FA2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4A3FA2">
              <w:rPr>
                <w:rFonts w:asciiTheme="majorHAnsi" w:hAnsiTheme="majorHAnsi" w:cs="Arial"/>
                <w:iCs/>
                <w:sz w:val="24"/>
                <w:szCs w:val="24"/>
              </w:rPr>
              <w:t>1.600,00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72010A">
              <w:rPr>
                <w:rFonts w:asciiTheme="majorHAnsi" w:hAnsiTheme="majorHAnsi" w:cs="Arial"/>
                <w:iCs/>
                <w:sz w:val="24"/>
                <w:szCs w:val="24"/>
              </w:rPr>
              <w:t>1.600,00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Cztery osie i więcej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72010A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DF55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720544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10A" w:rsidP="00DF55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DF556D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720544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</w:t>
            </w:r>
            <w:r w:rsidR="0072010A">
              <w:rPr>
                <w:rFonts w:asciiTheme="majorHAnsi" w:hAnsiTheme="majorHAnsi"/>
              </w:rP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F556D" w:rsidP="007201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  <w:r w:rsidR="0072010A">
              <w:rPr>
                <w:rFonts w:asciiTheme="majorHAnsi" w:hAnsiTheme="majorHAnsi"/>
              </w:rPr>
              <w:t>00,00</w:t>
            </w:r>
          </w:p>
        </w:tc>
      </w:tr>
    </w:tbl>
    <w:p w:rsidR="008A44EE" w:rsidRPr="008A44EE" w:rsidRDefault="008A44E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b/>
          <w:sz w:val="24"/>
          <w:szCs w:val="24"/>
        </w:rPr>
        <w:br w:type="page"/>
      </w:r>
      <w:r w:rsidRPr="008A44EE">
        <w:rPr>
          <w:rFonts w:asciiTheme="majorHAnsi" w:hAnsiTheme="majorHAnsi" w:cs="Arial"/>
          <w:b/>
          <w:sz w:val="24"/>
          <w:szCs w:val="24"/>
        </w:rPr>
        <w:lastRenderedPageBreak/>
        <w:t>Załącznik nr 2</w:t>
      </w:r>
    </w:p>
    <w:p w:rsidR="008A44EE" w:rsidRPr="008A44EE" w:rsidRDefault="00E271B3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 uchwały Nr XL</w:t>
      </w:r>
      <w:r w:rsidR="00E859CF">
        <w:rPr>
          <w:rFonts w:asciiTheme="majorHAnsi" w:hAnsiTheme="majorHAnsi" w:cs="Arial"/>
          <w:b/>
          <w:sz w:val="24"/>
          <w:szCs w:val="24"/>
        </w:rPr>
        <w:t>/</w:t>
      </w:r>
      <w:r w:rsidR="006012B6">
        <w:rPr>
          <w:rFonts w:asciiTheme="majorHAnsi" w:hAnsiTheme="majorHAnsi" w:cs="Arial"/>
          <w:b/>
          <w:sz w:val="24"/>
          <w:szCs w:val="24"/>
        </w:rPr>
        <w:t>230</w:t>
      </w:r>
      <w:r w:rsidR="002C5063">
        <w:rPr>
          <w:rFonts w:asciiTheme="majorHAnsi" w:hAnsiTheme="majorHAnsi" w:cs="Arial"/>
          <w:b/>
          <w:sz w:val="24"/>
          <w:szCs w:val="24"/>
        </w:rPr>
        <w:t>/1</w:t>
      </w:r>
      <w:r>
        <w:rPr>
          <w:rFonts w:asciiTheme="majorHAnsi" w:hAnsiTheme="majorHAnsi" w:cs="Arial"/>
          <w:b/>
          <w:sz w:val="24"/>
          <w:szCs w:val="24"/>
        </w:rPr>
        <w:t>4</w:t>
      </w:r>
    </w:p>
    <w:p w:rsidR="008A44EE" w:rsidRPr="008A44EE" w:rsidRDefault="0012140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Rady Gminy Hanna</w:t>
      </w:r>
    </w:p>
    <w:p w:rsidR="008A44EE" w:rsidRPr="008A44EE" w:rsidRDefault="00E271B3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7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listopada 201</w:t>
      </w:r>
      <w:r>
        <w:rPr>
          <w:rFonts w:asciiTheme="majorHAnsi" w:hAnsiTheme="majorHAnsi" w:cs="Arial"/>
          <w:b/>
          <w:sz w:val="24"/>
          <w:szCs w:val="24"/>
        </w:rPr>
        <w:t>4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r.</w:t>
      </w: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ciągników siodłowych i balastowych przystosowanych do używania łącznie z naczepą lub przyczepą o dopuszczalnej masie całkowitej zespołu pojazdów równej lub wyższej niż 12 ton</w:t>
      </w:r>
    </w:p>
    <w:p w:rsidR="008A44EE" w:rsidRPr="008A44EE" w:rsidRDefault="008A44EE" w:rsidP="008A44EE">
      <w:pPr>
        <w:widowControl w:val="0"/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88"/>
        <w:gridCol w:w="1158"/>
        <w:gridCol w:w="2230"/>
        <w:gridCol w:w="2245"/>
      </w:tblGrid>
      <w:tr w:rsidR="008A44EE" w:rsidRPr="008A44EE" w:rsidTr="00B8762B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Dopuszczalna masa całkowita zespołu pojazdów: ciągnik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siodłowy + naczepa; ciągnik balastowy + przyczepa 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ciągników z 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Stawka podatku dla ciągników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2B1F8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2B1F84" w:rsidRDefault="002B1F84" w:rsidP="002B1F84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F9422A" w:rsidRDefault="00F9422A" w:rsidP="00F9422A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2B1F84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83C2A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  <w:r w:rsidR="002B1F84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83C2A" w:rsidP="002B1F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  <w:r w:rsidR="002B1F84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210C1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  <w:r w:rsidR="00F9422A"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 i więcej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F9422A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427849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  <w:r w:rsidR="00F9422A"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D210C1" w:rsidP="00F942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  <w:r w:rsidR="00F9422A">
              <w:rPr>
                <w:rFonts w:asciiTheme="majorHAnsi" w:hAnsiTheme="majorHAnsi"/>
              </w:rPr>
              <w:t>00,00</w:t>
            </w:r>
          </w:p>
        </w:tc>
      </w:tr>
    </w:tbl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 w:rsidRPr="008A44EE">
        <w:rPr>
          <w:rFonts w:asciiTheme="majorHAnsi" w:hAnsiTheme="majorHAnsi" w:cs="Arial"/>
          <w:sz w:val="24"/>
          <w:szCs w:val="24"/>
        </w:rPr>
        <w:br w:type="page"/>
      </w:r>
      <w:r w:rsidRPr="008A44EE">
        <w:rPr>
          <w:rFonts w:asciiTheme="majorHAnsi" w:hAnsiTheme="majorHAnsi" w:cs="Arial"/>
          <w:b/>
          <w:sz w:val="24"/>
          <w:szCs w:val="24"/>
        </w:rPr>
        <w:lastRenderedPageBreak/>
        <w:t>Załącznik nr 3</w:t>
      </w:r>
    </w:p>
    <w:p w:rsidR="008A44EE" w:rsidRPr="008A44EE" w:rsidRDefault="00080174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do uchwały Nr XL</w:t>
      </w:r>
      <w:r w:rsidR="009C107D">
        <w:rPr>
          <w:rFonts w:asciiTheme="majorHAnsi" w:hAnsiTheme="majorHAnsi" w:cs="Arial"/>
          <w:b/>
          <w:sz w:val="24"/>
          <w:szCs w:val="24"/>
        </w:rPr>
        <w:t>/</w:t>
      </w:r>
      <w:r w:rsidR="006012B6">
        <w:rPr>
          <w:rFonts w:asciiTheme="majorHAnsi" w:hAnsiTheme="majorHAnsi" w:cs="Arial"/>
          <w:b/>
          <w:sz w:val="24"/>
          <w:szCs w:val="24"/>
        </w:rPr>
        <w:t>230</w:t>
      </w:r>
      <w:bookmarkStart w:id="0" w:name="_GoBack"/>
      <w:bookmarkEnd w:id="0"/>
      <w:r w:rsidR="0012140E">
        <w:rPr>
          <w:rFonts w:asciiTheme="majorHAnsi" w:hAnsiTheme="majorHAnsi" w:cs="Arial"/>
          <w:b/>
          <w:sz w:val="24"/>
          <w:szCs w:val="24"/>
        </w:rPr>
        <w:t>/1</w:t>
      </w:r>
      <w:r>
        <w:rPr>
          <w:rFonts w:asciiTheme="majorHAnsi" w:hAnsiTheme="majorHAnsi" w:cs="Arial"/>
          <w:b/>
          <w:sz w:val="24"/>
          <w:szCs w:val="24"/>
        </w:rPr>
        <w:t>4</w:t>
      </w:r>
    </w:p>
    <w:p w:rsidR="008A44EE" w:rsidRPr="008A44EE" w:rsidRDefault="0012140E" w:rsidP="008A44E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Rady Gminy Hanna </w:t>
      </w:r>
    </w:p>
    <w:p w:rsidR="008A44EE" w:rsidRDefault="00080174" w:rsidP="0012140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 dnia 7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listopada 201</w:t>
      </w:r>
      <w:r>
        <w:rPr>
          <w:rFonts w:asciiTheme="majorHAnsi" w:hAnsiTheme="majorHAnsi" w:cs="Arial"/>
          <w:b/>
          <w:sz w:val="24"/>
          <w:szCs w:val="24"/>
        </w:rPr>
        <w:t>4</w:t>
      </w:r>
      <w:r w:rsidR="0012140E">
        <w:rPr>
          <w:rFonts w:asciiTheme="majorHAnsi" w:hAnsiTheme="majorHAnsi" w:cs="Arial"/>
          <w:b/>
          <w:sz w:val="24"/>
          <w:szCs w:val="24"/>
        </w:rPr>
        <w:t xml:space="preserve"> r. </w:t>
      </w:r>
    </w:p>
    <w:p w:rsidR="0012140E" w:rsidRPr="008A44EE" w:rsidRDefault="0012140E" w:rsidP="0012140E">
      <w:pPr>
        <w:spacing w:line="240" w:lineRule="auto"/>
        <w:ind w:left="5670"/>
        <w:jc w:val="left"/>
        <w:rPr>
          <w:rFonts w:asciiTheme="majorHAnsi" w:hAnsiTheme="majorHAnsi" w:cs="Arial"/>
          <w:b/>
          <w:sz w:val="24"/>
          <w:szCs w:val="24"/>
        </w:rPr>
      </w:pP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  <w:r w:rsidRPr="008A44EE">
        <w:rPr>
          <w:rFonts w:asciiTheme="majorHAnsi" w:hAnsiTheme="majorHAnsi" w:cs="Arial"/>
          <w:bCs/>
          <w:sz w:val="24"/>
          <w:szCs w:val="24"/>
        </w:rPr>
        <w:t>Stawki podatku od przyczep i naczep, które łącznie z pojazdem silnikowym posiadają dopuszczalną masę całkowitą równą lub wyższą niż 12 ton</w:t>
      </w:r>
    </w:p>
    <w:p w:rsidR="008A44EE" w:rsidRPr="008A44EE" w:rsidRDefault="008A44EE" w:rsidP="008A44EE">
      <w:pPr>
        <w:jc w:val="left"/>
        <w:rPr>
          <w:rFonts w:asciiTheme="majorHAnsi" w:hAnsiTheme="majorHAnsi" w:cs="Arial"/>
          <w:bCs/>
          <w:sz w:val="24"/>
          <w:szCs w:val="24"/>
        </w:rPr>
      </w:pPr>
    </w:p>
    <w:p w:rsidR="008A44EE" w:rsidRPr="008A44EE" w:rsidRDefault="008A44EE" w:rsidP="008A44EE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88"/>
        <w:gridCol w:w="1158"/>
        <w:gridCol w:w="2230"/>
        <w:gridCol w:w="2245"/>
      </w:tblGrid>
      <w:tr w:rsidR="008A44EE" w:rsidRPr="008A44EE" w:rsidTr="00B8762B">
        <w:trPr>
          <w:cantSplit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Dopuszczalna masa całkowita zespołu pojazdów: przyczepa (naczepa + pojazd silnikowy)</w:t>
            </w: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(w tonach)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Liczba osi jezdnych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Stawka podatku dla przyczep i naczep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z zawieszeniem pneumatycznym lub uznanym za równoważne (w zł)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spacing w:line="240" w:lineRule="auto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 xml:space="preserve">Stawka podatku dla przyczep </w:t>
            </w: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br/>
              <w:t>i naczep z innymi systemami zawieszenia osi jezdnych (w zł)</w:t>
            </w:r>
          </w:p>
        </w:tc>
      </w:tr>
      <w:tr w:rsidR="008A44EE" w:rsidRPr="008A44EE" w:rsidTr="00B8762B">
        <w:trPr>
          <w:cantSplit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Nie mniej niż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Mniej niż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EE" w:rsidRPr="008A44EE" w:rsidRDefault="008A44EE" w:rsidP="00B8762B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1B61D4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Jedna oś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9C107D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9C107D" w:rsidRDefault="009C107D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9C107D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800,00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Dwie osie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900,00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900,00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28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1.000,00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1.000,00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C0D10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1.1</w:t>
            </w:r>
            <w:r w:rsidR="00EE71F6" w:rsidRPr="00EE71F6">
              <w:rPr>
                <w:rFonts w:asciiTheme="majorHAnsi" w:hAnsiTheme="majorHAnsi" w:cs="Arial"/>
                <w:iCs/>
                <w:sz w:val="24"/>
                <w:szCs w:val="24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2F7680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1.3</w:t>
            </w:r>
            <w:r w:rsidR="00EE71F6" w:rsidRPr="00EE71F6">
              <w:rPr>
                <w:rFonts w:asciiTheme="majorHAnsi" w:hAnsiTheme="majorHAnsi" w:cs="Arial"/>
                <w:iCs/>
                <w:sz w:val="24"/>
                <w:szCs w:val="24"/>
              </w:rPr>
              <w:t>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2F76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EC0D10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2F76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2F7680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00,00</w:t>
            </w:r>
          </w:p>
        </w:tc>
      </w:tr>
      <w:tr w:rsidR="008A44EE" w:rsidRPr="008A44EE" w:rsidTr="00B8762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bCs/>
                <w:sz w:val="24"/>
                <w:szCs w:val="24"/>
              </w:rPr>
              <w:t>Trzy osie i więcej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EE71F6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E71F6"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EE71F6" w:rsidRDefault="00EE71F6" w:rsidP="00B8762B">
            <w:pPr>
              <w:jc w:val="center"/>
              <w:rPr>
                <w:rFonts w:asciiTheme="majorHAnsi" w:hAnsiTheme="majorHAnsi" w:cs="Arial"/>
                <w:iCs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sz w:val="24"/>
                <w:szCs w:val="24"/>
              </w:rPr>
              <w:t>1.200,00</w:t>
            </w:r>
          </w:p>
        </w:tc>
      </w:tr>
      <w:tr w:rsidR="008A44EE" w:rsidRPr="008A44EE" w:rsidTr="00B8762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A44EE">
              <w:rPr>
                <w:rFonts w:asciiTheme="majorHAnsi" w:hAnsiTheme="majorHAnsi" w:cs="Arial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8A44EE" w:rsidP="00B8762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EE71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EE" w:rsidRPr="008A44EE" w:rsidRDefault="00EE71F6" w:rsidP="00EE71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1.800,00</w:t>
            </w:r>
          </w:p>
        </w:tc>
      </w:tr>
    </w:tbl>
    <w:p w:rsidR="008A44EE" w:rsidRPr="008A44EE" w:rsidRDefault="008A44EE" w:rsidP="008A44EE">
      <w:pPr>
        <w:widowControl w:val="0"/>
        <w:rPr>
          <w:rFonts w:asciiTheme="majorHAnsi" w:hAnsiTheme="majorHAnsi" w:cs="Arial"/>
          <w:sz w:val="24"/>
          <w:szCs w:val="24"/>
        </w:rPr>
      </w:pPr>
    </w:p>
    <w:p w:rsidR="008A44EE" w:rsidRPr="008A44EE" w:rsidRDefault="008A44EE" w:rsidP="008A44EE">
      <w:pPr>
        <w:rPr>
          <w:rFonts w:asciiTheme="majorHAnsi" w:hAnsiTheme="majorHAnsi" w:cs="Arial"/>
          <w:i/>
          <w:iCs/>
          <w:sz w:val="24"/>
          <w:szCs w:val="24"/>
        </w:rPr>
      </w:pPr>
    </w:p>
    <w:p w:rsidR="00E423DA" w:rsidRPr="008A44EE" w:rsidRDefault="00E423DA" w:rsidP="008A44EE">
      <w:pPr>
        <w:rPr>
          <w:rFonts w:asciiTheme="majorHAnsi" w:hAnsiTheme="majorHAnsi"/>
        </w:rPr>
      </w:pPr>
    </w:p>
    <w:sectPr w:rsidR="00E423DA" w:rsidRPr="008A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E"/>
    <w:rsid w:val="00080174"/>
    <w:rsid w:val="0012140E"/>
    <w:rsid w:val="001B61D4"/>
    <w:rsid w:val="002B1F84"/>
    <w:rsid w:val="002C5063"/>
    <w:rsid w:val="002F7680"/>
    <w:rsid w:val="00427849"/>
    <w:rsid w:val="00446E0F"/>
    <w:rsid w:val="004A3FA2"/>
    <w:rsid w:val="006012B6"/>
    <w:rsid w:val="0072010A"/>
    <w:rsid w:val="00720544"/>
    <w:rsid w:val="007C4F2C"/>
    <w:rsid w:val="008A44EE"/>
    <w:rsid w:val="009C107D"/>
    <w:rsid w:val="00AA5EC7"/>
    <w:rsid w:val="00B15BA7"/>
    <w:rsid w:val="00D210C1"/>
    <w:rsid w:val="00DF556D"/>
    <w:rsid w:val="00E271B3"/>
    <w:rsid w:val="00E423DA"/>
    <w:rsid w:val="00E83C2A"/>
    <w:rsid w:val="00E859CF"/>
    <w:rsid w:val="00EC0D10"/>
    <w:rsid w:val="00EE71F6"/>
    <w:rsid w:val="00F345D6"/>
    <w:rsid w:val="00F9422A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EE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 w:line="240" w:lineRule="auto"/>
      <w:contextualSpacing/>
      <w:jc w:val="left"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1"/>
    </w:pPr>
    <w:rPr>
      <w:rFonts w:ascii="Times New Roman" w:eastAsiaTheme="majorEastAsia" w:hAnsi="Times New Roman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2"/>
    </w:pPr>
    <w:rPr>
      <w:rFonts w:ascii="Times New Roman" w:eastAsiaTheme="majorEastAsia" w:hAnsi="Times New Roman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="Times New Roman" w:eastAsiaTheme="majorEastAsia" w:hAnsi="Times New Roman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="Times New Roman" w:eastAsiaTheme="majorEastAsia" w:hAnsi="Times New Roman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5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="Times New Roman" w:eastAsiaTheme="majorEastAsia" w:hAnsi="Times New Roman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7"/>
    </w:pPr>
    <w:rPr>
      <w:rFonts w:ascii="Times New Roman" w:eastAsiaTheme="majorEastAsia" w:hAnsi="Times New Roman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8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spacing w:line="240" w:lineRule="auto"/>
      <w:ind w:left="720"/>
      <w:contextualSpacing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left"/>
    </w:pPr>
    <w:rPr>
      <w:rFonts w:ascii="Times New Roman" w:eastAsiaTheme="majorEastAsia" w:hAnsi="Times New Roman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4EE"/>
    <w:pPr>
      <w:spacing w:line="360" w:lineRule="atLeast"/>
      <w:jc w:val="both"/>
    </w:pPr>
    <w:rPr>
      <w:rFonts w:ascii="Times" w:eastAsia="Times New Roman" w:hAnsi="Times" w:cs="Times New Roman"/>
      <w:color w:val="auto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 w:line="240" w:lineRule="auto"/>
      <w:contextualSpacing/>
      <w:jc w:val="left"/>
      <w:outlineLvl w:val="0"/>
    </w:pPr>
    <w:rPr>
      <w:rFonts w:ascii="Times New Roman" w:eastAsiaTheme="majorEastAsia" w:hAnsi="Times New Roman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1"/>
    </w:pPr>
    <w:rPr>
      <w:rFonts w:ascii="Times New Roman" w:eastAsiaTheme="majorEastAsia" w:hAnsi="Times New Roman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 w:line="240" w:lineRule="auto"/>
      <w:contextualSpacing/>
      <w:jc w:val="left"/>
      <w:outlineLvl w:val="2"/>
    </w:pPr>
    <w:rPr>
      <w:rFonts w:ascii="Times New Roman" w:eastAsiaTheme="majorEastAsia" w:hAnsi="Times New Roman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 w:line="240" w:lineRule="auto"/>
      <w:contextualSpacing/>
      <w:jc w:val="left"/>
      <w:outlineLvl w:val="3"/>
    </w:pPr>
    <w:rPr>
      <w:rFonts w:ascii="Times New Roman" w:eastAsiaTheme="majorEastAsia" w:hAnsi="Times New Roman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 w:line="240" w:lineRule="auto"/>
      <w:contextualSpacing/>
      <w:jc w:val="left"/>
      <w:outlineLvl w:val="4"/>
    </w:pPr>
    <w:rPr>
      <w:rFonts w:ascii="Times New Roman" w:eastAsiaTheme="majorEastAsia" w:hAnsi="Times New Roman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5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jc w:val="left"/>
      <w:outlineLvl w:val="6"/>
    </w:pPr>
    <w:rPr>
      <w:rFonts w:ascii="Times New Roman" w:eastAsiaTheme="majorEastAsia" w:hAnsi="Times New Roman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7"/>
    </w:pPr>
    <w:rPr>
      <w:rFonts w:ascii="Times New Roman" w:eastAsiaTheme="majorEastAsia" w:hAnsi="Times New Roman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 w:line="240" w:lineRule="auto"/>
      <w:contextualSpacing/>
      <w:jc w:val="left"/>
      <w:outlineLvl w:val="8"/>
    </w:pPr>
    <w:rPr>
      <w:rFonts w:ascii="Times New Roman" w:eastAsiaTheme="majorEastAsia" w:hAnsi="Times New Roman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spacing w:line="240" w:lineRule="auto"/>
      <w:ind w:left="720"/>
      <w:contextualSpacing/>
      <w:jc w:val="left"/>
    </w:pPr>
    <w:rPr>
      <w:rFonts w:ascii="Times New Roman" w:eastAsiaTheme="minorHAnsi" w:hAnsi="Times New Roman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pPr>
      <w:spacing w:line="240" w:lineRule="auto"/>
      <w:jc w:val="left"/>
    </w:pPr>
    <w:rPr>
      <w:rFonts w:ascii="Times New Roman" w:eastAsiaTheme="minorHAnsi" w:hAnsi="Times New Roman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  <w:jc w:val="left"/>
    </w:pPr>
    <w:rPr>
      <w:rFonts w:ascii="Times New Roman" w:eastAsiaTheme="majorEastAsia" w:hAnsi="Times New Roman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Pawluk Danuta</dc:creator>
  <cp:lastModifiedBy>Sekretariat</cp:lastModifiedBy>
  <cp:revision>6</cp:revision>
  <cp:lastPrinted>2012-11-27T09:49:00Z</cp:lastPrinted>
  <dcterms:created xsi:type="dcterms:W3CDTF">2013-11-06T13:22:00Z</dcterms:created>
  <dcterms:modified xsi:type="dcterms:W3CDTF">2014-11-07T07:41:00Z</dcterms:modified>
</cp:coreProperties>
</file>