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EE" w:rsidRPr="008A44EE" w:rsidRDefault="008A44EE" w:rsidP="008A44EE">
      <w:pPr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  <w:r w:rsidRPr="008A44EE">
        <w:rPr>
          <w:rFonts w:asciiTheme="majorHAnsi" w:hAnsiTheme="majorHAnsi" w:cs="Arial"/>
          <w:b/>
          <w:sz w:val="24"/>
          <w:szCs w:val="24"/>
        </w:rPr>
        <w:t>Załącznik nr 1</w:t>
      </w:r>
    </w:p>
    <w:p w:rsidR="008A44EE" w:rsidRPr="008A44EE" w:rsidRDefault="008A44EE" w:rsidP="008A44E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 w:rsidRPr="008A44EE">
        <w:rPr>
          <w:rFonts w:asciiTheme="majorHAnsi" w:hAnsiTheme="majorHAnsi" w:cs="Arial"/>
          <w:b/>
          <w:sz w:val="24"/>
          <w:szCs w:val="24"/>
        </w:rPr>
        <w:t>do uchwały nr</w:t>
      </w:r>
      <w:r w:rsidR="001F573C">
        <w:rPr>
          <w:rFonts w:asciiTheme="majorHAnsi" w:hAnsiTheme="majorHAnsi" w:cs="Arial"/>
          <w:b/>
          <w:sz w:val="24"/>
          <w:szCs w:val="24"/>
        </w:rPr>
        <w:t xml:space="preserve"> XXIV/</w:t>
      </w:r>
      <w:r w:rsidR="003715A0">
        <w:rPr>
          <w:rFonts w:asciiTheme="majorHAnsi" w:hAnsiTheme="majorHAnsi" w:cs="Arial"/>
          <w:b/>
          <w:sz w:val="24"/>
          <w:szCs w:val="24"/>
        </w:rPr>
        <w:t>149</w:t>
      </w:r>
      <w:r w:rsidR="00F345D6">
        <w:rPr>
          <w:rFonts w:asciiTheme="majorHAnsi" w:hAnsiTheme="majorHAnsi" w:cs="Arial"/>
          <w:b/>
          <w:sz w:val="24"/>
          <w:szCs w:val="24"/>
        </w:rPr>
        <w:t>/12</w:t>
      </w:r>
    </w:p>
    <w:p w:rsidR="008A44EE" w:rsidRPr="008A44EE" w:rsidRDefault="00F345D6" w:rsidP="008A44E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Rady Gminy Hanna</w:t>
      </w:r>
    </w:p>
    <w:p w:rsidR="008A44EE" w:rsidRPr="008A44EE" w:rsidRDefault="001F573C" w:rsidP="008A44EE">
      <w:pPr>
        <w:spacing w:line="240" w:lineRule="auto"/>
        <w:ind w:left="5670"/>
        <w:jc w:val="lef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z dnia 19 grudnia</w:t>
      </w:r>
      <w:r w:rsidR="00F345D6">
        <w:rPr>
          <w:rFonts w:asciiTheme="majorHAnsi" w:hAnsiTheme="majorHAnsi" w:cs="Arial"/>
          <w:b/>
          <w:sz w:val="24"/>
          <w:szCs w:val="24"/>
        </w:rPr>
        <w:t xml:space="preserve"> 2012 r.</w:t>
      </w:r>
    </w:p>
    <w:p w:rsidR="008A44EE" w:rsidRDefault="008A44EE" w:rsidP="008A44EE">
      <w:pPr>
        <w:jc w:val="left"/>
        <w:rPr>
          <w:rFonts w:asciiTheme="majorHAnsi" w:hAnsiTheme="majorHAnsi" w:cs="Arial"/>
          <w:bCs/>
          <w:sz w:val="24"/>
          <w:szCs w:val="24"/>
        </w:rPr>
      </w:pPr>
    </w:p>
    <w:p w:rsidR="008A44EE" w:rsidRDefault="008A44EE" w:rsidP="008A44EE">
      <w:pPr>
        <w:jc w:val="left"/>
        <w:rPr>
          <w:rFonts w:asciiTheme="majorHAnsi" w:hAnsiTheme="majorHAnsi" w:cs="Arial"/>
          <w:bCs/>
          <w:sz w:val="24"/>
          <w:szCs w:val="24"/>
        </w:rPr>
      </w:pPr>
      <w:r w:rsidRPr="008A44EE">
        <w:rPr>
          <w:rFonts w:asciiTheme="majorHAnsi" w:hAnsiTheme="majorHAnsi" w:cs="Arial"/>
          <w:bCs/>
          <w:sz w:val="24"/>
          <w:szCs w:val="24"/>
        </w:rPr>
        <w:t>Stawki podatku od samochodów ciężarowych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8A44EE">
        <w:rPr>
          <w:rFonts w:asciiTheme="majorHAnsi" w:hAnsiTheme="majorHAnsi" w:cs="Arial"/>
          <w:bCs/>
          <w:sz w:val="24"/>
          <w:szCs w:val="24"/>
        </w:rPr>
        <w:t>o dopuszczalnej masie całkowitej równej lub wyższej niż 12 ton</w:t>
      </w:r>
    </w:p>
    <w:p w:rsidR="008A44EE" w:rsidRPr="008A44EE" w:rsidRDefault="008A44EE" w:rsidP="008A44EE">
      <w:pPr>
        <w:jc w:val="left"/>
        <w:rPr>
          <w:rFonts w:asciiTheme="majorHAnsi" w:hAnsiTheme="majorHAnsi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7"/>
        <w:gridCol w:w="1784"/>
        <w:gridCol w:w="1158"/>
        <w:gridCol w:w="2229"/>
        <w:gridCol w:w="2254"/>
      </w:tblGrid>
      <w:tr w:rsidR="008A44EE" w:rsidRPr="008A44EE" w:rsidTr="00B8762B">
        <w:trPr>
          <w:cantSplit/>
        </w:trPr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 xml:space="preserve">Dopuszczalna masa całkowita </w:t>
            </w: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w tonach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Liczba osi jezdnych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spacing w:line="240" w:lineRule="auto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Stawka podatku dla samochodów z zawieszeniem pneumatycznym lub zawieszeniem uznanym za równoważne (w zł)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spacing w:line="240" w:lineRule="auto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Stawka podatku dla samochodów z innymi systemami zawieszenia osi jezdnych (w zł)</w:t>
            </w:r>
          </w:p>
        </w:tc>
      </w:tr>
      <w:tr w:rsidR="008A44EE" w:rsidRPr="008A44EE" w:rsidTr="00B8762B">
        <w:trPr>
          <w:cantSplit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Nie mniej niż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Mniej niż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E" w:rsidRPr="008A44EE" w:rsidRDefault="008A44EE" w:rsidP="00B8762B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E" w:rsidRPr="008A44EE" w:rsidRDefault="008A44EE" w:rsidP="00B8762B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E" w:rsidRPr="008A44EE" w:rsidRDefault="008A44EE" w:rsidP="00B8762B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  <w:tr w:rsidR="008A44EE" w:rsidRPr="008A44EE" w:rsidTr="00B8762B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72010A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Dwie osie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4A3FA2" w:rsidRDefault="004A3FA2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1.400,00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72010A" w:rsidRDefault="0072010A" w:rsidP="0072010A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1.400,00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4A3FA2" w:rsidRDefault="004A3FA2" w:rsidP="004A3FA2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4A3FA2">
              <w:rPr>
                <w:rFonts w:asciiTheme="majorHAnsi" w:hAnsiTheme="majorHAnsi" w:cs="Arial"/>
                <w:iCs/>
                <w:sz w:val="24"/>
                <w:szCs w:val="24"/>
              </w:rPr>
              <w:t>1.400,00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72010A" w:rsidRDefault="0072010A" w:rsidP="0072010A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72010A">
              <w:rPr>
                <w:rFonts w:asciiTheme="majorHAnsi" w:hAnsiTheme="majorHAnsi" w:cs="Arial"/>
                <w:iCs/>
                <w:sz w:val="24"/>
                <w:szCs w:val="24"/>
              </w:rPr>
              <w:t>1.400,00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4A3FA2" w:rsidRDefault="004A3FA2" w:rsidP="004A3FA2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1.400,00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72010A" w:rsidRDefault="0072010A" w:rsidP="0072010A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72010A">
              <w:rPr>
                <w:rFonts w:asciiTheme="majorHAnsi" w:hAnsiTheme="majorHAnsi" w:cs="Arial"/>
                <w:iCs/>
                <w:sz w:val="24"/>
                <w:szCs w:val="24"/>
              </w:rPr>
              <w:t>1.400,00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4A3FA2" w:rsidRDefault="004A3FA2" w:rsidP="004A3FA2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4A3FA2">
              <w:rPr>
                <w:rFonts w:asciiTheme="majorHAnsi" w:hAnsiTheme="majorHAnsi" w:cs="Arial"/>
                <w:iCs/>
                <w:sz w:val="24"/>
                <w:szCs w:val="24"/>
              </w:rPr>
              <w:t>1.600,00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72010A" w:rsidRDefault="0072010A" w:rsidP="0072010A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72010A">
              <w:rPr>
                <w:rFonts w:asciiTheme="majorHAnsi" w:hAnsiTheme="majorHAnsi" w:cs="Arial"/>
                <w:iCs/>
                <w:sz w:val="24"/>
                <w:szCs w:val="24"/>
              </w:rPr>
              <w:t>1.600,00</w:t>
            </w:r>
          </w:p>
        </w:tc>
      </w:tr>
      <w:tr w:rsidR="008A44EE" w:rsidRPr="008A44EE" w:rsidTr="00B8762B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Trzy osie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72010A" w:rsidRDefault="0072010A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1.700,00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72010A" w:rsidRDefault="0072010A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1.700,00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</w:tr>
      <w:tr w:rsidR="008A44EE" w:rsidRPr="008A44EE" w:rsidTr="00B8762B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Cztery osie i więcej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72010A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DF55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  <w:r w:rsidR="00720544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DF55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  <w:r w:rsidR="00DF556D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544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2.1</w:t>
            </w:r>
            <w:r w:rsidR="0072010A">
              <w:rPr>
                <w:rFonts w:asciiTheme="majorHAnsi" w:hAnsiTheme="majorHAnsi"/>
              </w:rPr>
              <w:t>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DF556D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2.4</w:t>
            </w:r>
            <w:r w:rsidR="0072010A">
              <w:rPr>
                <w:rFonts w:asciiTheme="majorHAnsi" w:hAnsiTheme="majorHAnsi"/>
              </w:rPr>
              <w:t>00,00</w:t>
            </w:r>
          </w:p>
        </w:tc>
      </w:tr>
    </w:tbl>
    <w:p w:rsidR="008A44EE" w:rsidRPr="008A44EE" w:rsidRDefault="008A44EE" w:rsidP="008A44E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 w:rsidRPr="008A44EE">
        <w:rPr>
          <w:rFonts w:asciiTheme="majorHAnsi" w:hAnsiTheme="majorHAnsi" w:cs="Arial"/>
          <w:b/>
          <w:sz w:val="24"/>
          <w:szCs w:val="24"/>
        </w:rPr>
        <w:br w:type="page"/>
      </w:r>
      <w:r w:rsidRPr="008A44EE">
        <w:rPr>
          <w:rFonts w:asciiTheme="majorHAnsi" w:hAnsiTheme="majorHAnsi" w:cs="Arial"/>
          <w:b/>
          <w:sz w:val="24"/>
          <w:szCs w:val="24"/>
        </w:rPr>
        <w:lastRenderedPageBreak/>
        <w:t>Załącznik nr 2</w:t>
      </w:r>
    </w:p>
    <w:p w:rsidR="008A44EE" w:rsidRPr="008A44EE" w:rsidRDefault="009039AD" w:rsidP="008A44E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do uchwały Nr XXIV/</w:t>
      </w:r>
      <w:r w:rsidR="003715A0">
        <w:rPr>
          <w:rFonts w:asciiTheme="majorHAnsi" w:hAnsiTheme="majorHAnsi" w:cs="Arial"/>
          <w:b/>
          <w:sz w:val="24"/>
          <w:szCs w:val="24"/>
        </w:rPr>
        <w:t>149</w:t>
      </w:r>
      <w:r w:rsidR="0012140E">
        <w:rPr>
          <w:rFonts w:asciiTheme="majorHAnsi" w:hAnsiTheme="majorHAnsi" w:cs="Arial"/>
          <w:b/>
          <w:sz w:val="24"/>
          <w:szCs w:val="24"/>
        </w:rPr>
        <w:t>/12</w:t>
      </w:r>
    </w:p>
    <w:p w:rsidR="008A44EE" w:rsidRPr="008A44EE" w:rsidRDefault="0012140E" w:rsidP="008A44E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Rady Gminy Hanna</w:t>
      </w:r>
    </w:p>
    <w:p w:rsidR="008A44EE" w:rsidRPr="008A44EE" w:rsidRDefault="009039AD" w:rsidP="008A44E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z dnia 19 grudnia </w:t>
      </w:r>
      <w:r w:rsidR="0012140E">
        <w:rPr>
          <w:rFonts w:asciiTheme="majorHAnsi" w:hAnsiTheme="majorHAnsi" w:cs="Arial"/>
          <w:b/>
          <w:sz w:val="24"/>
          <w:szCs w:val="24"/>
        </w:rPr>
        <w:t>2012 r.</w:t>
      </w:r>
    </w:p>
    <w:p w:rsidR="008A44EE" w:rsidRPr="008A44EE" w:rsidRDefault="008A44EE" w:rsidP="008A44EE">
      <w:pPr>
        <w:widowControl w:val="0"/>
        <w:jc w:val="left"/>
        <w:rPr>
          <w:rFonts w:asciiTheme="majorHAnsi" w:hAnsiTheme="majorHAnsi" w:cs="Arial"/>
          <w:sz w:val="24"/>
          <w:szCs w:val="24"/>
        </w:rPr>
      </w:pPr>
    </w:p>
    <w:p w:rsidR="008A44EE" w:rsidRPr="008A44EE" w:rsidRDefault="008A44EE" w:rsidP="008A44EE">
      <w:pPr>
        <w:widowControl w:val="0"/>
        <w:jc w:val="left"/>
        <w:rPr>
          <w:rFonts w:asciiTheme="majorHAnsi" w:hAnsiTheme="majorHAnsi" w:cs="Arial"/>
          <w:bCs/>
          <w:sz w:val="24"/>
          <w:szCs w:val="24"/>
        </w:rPr>
      </w:pPr>
      <w:r w:rsidRPr="008A44EE">
        <w:rPr>
          <w:rFonts w:asciiTheme="majorHAnsi" w:hAnsiTheme="majorHAnsi" w:cs="Arial"/>
          <w:bCs/>
          <w:sz w:val="24"/>
          <w:szCs w:val="24"/>
        </w:rPr>
        <w:t>Stawki podatku od ciągników siodłowych i balastowych przystosowanych do używania łącznie z naczepą lub przyczepą o dopuszczalnej masie całkowitej zespołu pojazdów równej lub wyższej niż 12 ton</w:t>
      </w:r>
    </w:p>
    <w:p w:rsidR="008A44EE" w:rsidRPr="008A44EE" w:rsidRDefault="008A44EE" w:rsidP="008A44EE">
      <w:pPr>
        <w:widowControl w:val="0"/>
        <w:jc w:val="left"/>
        <w:rPr>
          <w:rFonts w:asciiTheme="majorHAnsi" w:hAnsiTheme="majorHAnsi" w:cs="Arial"/>
          <w:bCs/>
          <w:sz w:val="24"/>
          <w:szCs w:val="24"/>
        </w:rPr>
      </w:pPr>
    </w:p>
    <w:p w:rsidR="008A44EE" w:rsidRPr="008A44EE" w:rsidRDefault="008A44EE" w:rsidP="008A44EE">
      <w:pPr>
        <w:jc w:val="center"/>
        <w:rPr>
          <w:rFonts w:asciiTheme="majorHAnsi" w:hAnsiTheme="maj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1"/>
        <w:gridCol w:w="1788"/>
        <w:gridCol w:w="1158"/>
        <w:gridCol w:w="2230"/>
        <w:gridCol w:w="2245"/>
      </w:tblGrid>
      <w:tr w:rsidR="008A44EE" w:rsidRPr="008A44EE" w:rsidTr="00B8762B">
        <w:trPr>
          <w:cantSplit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 xml:space="preserve">Dopuszczalna masa całkowita zespołu pojazdów: ciągnik </w:t>
            </w: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br/>
              <w:t>siodłowy + naczepa; ciągnik balastowy + przyczepa (w tonach)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Liczba osi jezdnych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spacing w:line="240" w:lineRule="auto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Stawka podatku dla ciągników z  zawieszeniem pneumatycznym lub uznanym za równoważne (w zł)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spacing w:line="240" w:lineRule="auto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Stawka podatku dla ciągników z innymi systemami zawieszenia osi jezdnych (w zł)</w:t>
            </w:r>
          </w:p>
        </w:tc>
      </w:tr>
      <w:tr w:rsidR="008A44EE" w:rsidRPr="008A44EE" w:rsidTr="00B8762B">
        <w:trPr>
          <w:cantSplit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Nie mniej niż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Mniej niż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E" w:rsidRPr="008A44EE" w:rsidRDefault="008A44EE" w:rsidP="00B8762B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E" w:rsidRPr="008A44EE" w:rsidRDefault="008A44EE" w:rsidP="00B8762B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E" w:rsidRPr="008A44EE" w:rsidRDefault="008A44EE" w:rsidP="00B8762B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  <w:tr w:rsidR="008A44EE" w:rsidRPr="008A44EE" w:rsidTr="00B8762B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2B1F84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Dwie osie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2B1F84" w:rsidRDefault="002B1F84" w:rsidP="002B1F84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1.200,00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F9422A" w:rsidRDefault="00F9422A" w:rsidP="00F9422A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1.200,00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2B1F84" w:rsidP="002B1F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F9422A" w:rsidP="00F94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E83C2A" w:rsidP="002B1F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</w:t>
            </w:r>
            <w:r w:rsidR="002B1F84">
              <w:rPr>
                <w:rFonts w:asciiTheme="majorHAnsi" w:hAnsiTheme="majorHAnsi"/>
              </w:rPr>
              <w:t>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F9422A" w:rsidP="00F94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E83C2A" w:rsidP="002B1F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</w:t>
            </w:r>
            <w:r w:rsidR="002B1F84">
              <w:rPr>
                <w:rFonts w:asciiTheme="majorHAnsi" w:hAnsiTheme="majorHAnsi"/>
              </w:rPr>
              <w:t>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D210C1" w:rsidP="00F94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</w:t>
            </w:r>
            <w:r w:rsidR="00F9422A">
              <w:rPr>
                <w:rFonts w:asciiTheme="majorHAnsi" w:hAnsiTheme="majorHAnsi"/>
              </w:rPr>
              <w:t>00,00</w:t>
            </w:r>
          </w:p>
        </w:tc>
      </w:tr>
      <w:tr w:rsidR="008A44EE" w:rsidRPr="008A44EE" w:rsidTr="00B8762B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Trzy osie i więcej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F9422A" w:rsidP="00F94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F9422A" w:rsidP="00F94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427849" w:rsidP="00F94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</w:t>
            </w:r>
            <w:r w:rsidR="00F9422A">
              <w:rPr>
                <w:rFonts w:asciiTheme="majorHAnsi" w:hAnsiTheme="majorHAnsi"/>
              </w:rPr>
              <w:t>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D210C1" w:rsidP="00F94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2.5</w:t>
            </w:r>
            <w:r w:rsidR="00F9422A">
              <w:rPr>
                <w:rFonts w:asciiTheme="majorHAnsi" w:hAnsiTheme="majorHAnsi"/>
              </w:rPr>
              <w:t>00,00</w:t>
            </w:r>
          </w:p>
        </w:tc>
      </w:tr>
    </w:tbl>
    <w:p w:rsidR="008A44EE" w:rsidRPr="008A44EE" w:rsidRDefault="008A44EE" w:rsidP="008A44EE">
      <w:pPr>
        <w:jc w:val="center"/>
        <w:rPr>
          <w:rFonts w:asciiTheme="majorHAnsi" w:hAnsiTheme="majorHAnsi" w:cs="Arial"/>
          <w:sz w:val="24"/>
          <w:szCs w:val="24"/>
        </w:rPr>
      </w:pPr>
    </w:p>
    <w:p w:rsidR="008A44EE" w:rsidRPr="008A44EE" w:rsidRDefault="008A44EE" w:rsidP="008A44EE">
      <w:pPr>
        <w:rPr>
          <w:rFonts w:asciiTheme="majorHAnsi" w:hAnsiTheme="majorHAnsi" w:cs="Arial"/>
          <w:sz w:val="24"/>
          <w:szCs w:val="24"/>
        </w:rPr>
      </w:pPr>
    </w:p>
    <w:p w:rsidR="008A44EE" w:rsidRPr="008A44EE" w:rsidRDefault="008A44EE" w:rsidP="008A44EE">
      <w:pPr>
        <w:rPr>
          <w:rFonts w:asciiTheme="majorHAnsi" w:hAnsiTheme="majorHAnsi" w:cs="Arial"/>
          <w:sz w:val="24"/>
          <w:szCs w:val="24"/>
        </w:rPr>
      </w:pPr>
    </w:p>
    <w:p w:rsidR="008A44EE" w:rsidRPr="008A44EE" w:rsidRDefault="008A44EE" w:rsidP="008A44EE">
      <w:pPr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 w:rsidRPr="008A44EE">
        <w:rPr>
          <w:rFonts w:asciiTheme="majorHAnsi" w:hAnsiTheme="majorHAnsi" w:cs="Arial"/>
          <w:sz w:val="24"/>
          <w:szCs w:val="24"/>
        </w:rPr>
        <w:br w:type="page"/>
      </w:r>
      <w:r w:rsidRPr="008A44EE">
        <w:rPr>
          <w:rFonts w:asciiTheme="majorHAnsi" w:hAnsiTheme="majorHAnsi" w:cs="Arial"/>
          <w:b/>
          <w:sz w:val="24"/>
          <w:szCs w:val="24"/>
        </w:rPr>
        <w:lastRenderedPageBreak/>
        <w:t>Załącznik nr 3</w:t>
      </w:r>
    </w:p>
    <w:p w:rsidR="008A44EE" w:rsidRPr="008A44EE" w:rsidRDefault="009039AD" w:rsidP="008A44E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do uchwały Nr XXIV</w:t>
      </w:r>
      <w:r w:rsidR="009C107D">
        <w:rPr>
          <w:rFonts w:asciiTheme="majorHAnsi" w:hAnsiTheme="majorHAnsi" w:cs="Arial"/>
          <w:b/>
          <w:sz w:val="24"/>
          <w:szCs w:val="24"/>
        </w:rPr>
        <w:t>/</w:t>
      </w:r>
      <w:r w:rsidR="003715A0">
        <w:rPr>
          <w:rFonts w:asciiTheme="majorHAnsi" w:hAnsiTheme="majorHAnsi" w:cs="Arial"/>
          <w:b/>
          <w:sz w:val="24"/>
          <w:szCs w:val="24"/>
        </w:rPr>
        <w:t>149</w:t>
      </w:r>
      <w:r w:rsidR="0012140E">
        <w:rPr>
          <w:rFonts w:asciiTheme="majorHAnsi" w:hAnsiTheme="majorHAnsi" w:cs="Arial"/>
          <w:b/>
          <w:sz w:val="24"/>
          <w:szCs w:val="24"/>
        </w:rPr>
        <w:t>/12</w:t>
      </w:r>
    </w:p>
    <w:p w:rsidR="008A44EE" w:rsidRPr="008A44EE" w:rsidRDefault="0012140E" w:rsidP="008A44E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Rady Gminy Hanna </w:t>
      </w:r>
    </w:p>
    <w:p w:rsidR="008A44EE" w:rsidRDefault="009039AD" w:rsidP="0012140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z dnia 19 grudnia</w:t>
      </w:r>
      <w:r w:rsidR="0012140E">
        <w:rPr>
          <w:rFonts w:asciiTheme="majorHAnsi" w:hAnsiTheme="majorHAnsi" w:cs="Arial"/>
          <w:b/>
          <w:sz w:val="24"/>
          <w:szCs w:val="24"/>
        </w:rPr>
        <w:t xml:space="preserve"> 2012 r. </w:t>
      </w:r>
    </w:p>
    <w:p w:rsidR="0012140E" w:rsidRPr="008A44EE" w:rsidRDefault="0012140E" w:rsidP="0012140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</w:p>
    <w:p w:rsidR="008A44EE" w:rsidRPr="008A44EE" w:rsidRDefault="008A44EE" w:rsidP="008A44EE">
      <w:pPr>
        <w:jc w:val="left"/>
        <w:rPr>
          <w:rFonts w:asciiTheme="majorHAnsi" w:hAnsiTheme="majorHAnsi" w:cs="Arial"/>
          <w:bCs/>
          <w:sz w:val="24"/>
          <w:szCs w:val="24"/>
        </w:rPr>
      </w:pPr>
      <w:r w:rsidRPr="008A44EE">
        <w:rPr>
          <w:rFonts w:asciiTheme="majorHAnsi" w:hAnsiTheme="majorHAnsi" w:cs="Arial"/>
          <w:bCs/>
          <w:sz w:val="24"/>
          <w:szCs w:val="24"/>
        </w:rPr>
        <w:t>Stawki podatku od przyczep i naczep, które łącznie z pojazdem silnikowym posiadają dopuszczalną masę całkowitą równą lub wyższą niż 12 ton</w:t>
      </w:r>
    </w:p>
    <w:p w:rsidR="008A44EE" w:rsidRPr="008A44EE" w:rsidRDefault="008A44EE" w:rsidP="008A44EE">
      <w:pPr>
        <w:jc w:val="left"/>
        <w:rPr>
          <w:rFonts w:asciiTheme="majorHAnsi" w:hAnsiTheme="majorHAnsi" w:cs="Arial"/>
          <w:bCs/>
          <w:sz w:val="24"/>
          <w:szCs w:val="24"/>
        </w:rPr>
      </w:pPr>
    </w:p>
    <w:p w:rsidR="008A44EE" w:rsidRPr="008A44EE" w:rsidRDefault="008A44EE" w:rsidP="008A44EE">
      <w:pPr>
        <w:jc w:val="center"/>
        <w:rPr>
          <w:rFonts w:asciiTheme="majorHAnsi" w:hAnsiTheme="maj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1"/>
        <w:gridCol w:w="1788"/>
        <w:gridCol w:w="1158"/>
        <w:gridCol w:w="2230"/>
        <w:gridCol w:w="2245"/>
      </w:tblGrid>
      <w:tr w:rsidR="008A44EE" w:rsidRPr="008A44EE" w:rsidTr="00B8762B">
        <w:trPr>
          <w:cantSplit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Dopuszczalna masa całkowita zespołu pojazdów: przyczepa (naczepa + pojazd silnikowy)</w:t>
            </w: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(w tonach)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Liczba osi jezdnych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spacing w:line="240" w:lineRule="auto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 xml:space="preserve">Stawka podatku dla przyczep i naczep </w:t>
            </w: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br/>
              <w:t>z zawieszeniem pneumatycznym lub uznanym za równoważne (w zł)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spacing w:line="240" w:lineRule="auto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 xml:space="preserve">Stawka podatku dla przyczep </w:t>
            </w: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br/>
              <w:t>i naczep z innymi systemami zawieszenia osi jezdnych (w zł)</w:t>
            </w:r>
          </w:p>
        </w:tc>
      </w:tr>
      <w:tr w:rsidR="008A44EE" w:rsidRPr="008A44EE" w:rsidTr="00B8762B">
        <w:trPr>
          <w:cantSplit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Nie mniej niż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Mniej niż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E" w:rsidRPr="008A44EE" w:rsidRDefault="008A44EE" w:rsidP="00B8762B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E" w:rsidRPr="008A44EE" w:rsidRDefault="008A44EE" w:rsidP="00B8762B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E" w:rsidRPr="008A44EE" w:rsidRDefault="008A44EE" w:rsidP="00B8762B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  <w:tr w:rsidR="008A44EE" w:rsidRPr="008A44EE" w:rsidTr="00B8762B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1B61D4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Jedna oś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9C107D" w:rsidRDefault="009C107D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800,00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E71F6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EE71F6">
              <w:rPr>
                <w:rFonts w:asciiTheme="majorHAnsi" w:hAnsiTheme="majorHAnsi" w:cs="Arial"/>
                <w:iCs/>
                <w:sz w:val="24"/>
                <w:szCs w:val="24"/>
              </w:rPr>
              <w:t>800,00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9C107D" w:rsidRDefault="009C107D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9C107D">
              <w:rPr>
                <w:rFonts w:asciiTheme="majorHAnsi" w:hAnsiTheme="majorHAnsi" w:cs="Arial"/>
                <w:iCs/>
                <w:sz w:val="24"/>
                <w:szCs w:val="24"/>
              </w:rPr>
              <w:t>800,00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E71F6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EE71F6">
              <w:rPr>
                <w:rFonts w:asciiTheme="majorHAnsi" w:hAnsiTheme="majorHAnsi" w:cs="Arial"/>
                <w:iCs/>
                <w:sz w:val="24"/>
                <w:szCs w:val="24"/>
              </w:rPr>
              <w:t>800,00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9C107D" w:rsidRDefault="009C107D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9C107D">
              <w:rPr>
                <w:rFonts w:asciiTheme="majorHAnsi" w:hAnsiTheme="majorHAnsi" w:cs="Arial"/>
                <w:iCs/>
                <w:sz w:val="24"/>
                <w:szCs w:val="24"/>
              </w:rPr>
              <w:t>800,00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E71F6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EE71F6">
              <w:rPr>
                <w:rFonts w:asciiTheme="majorHAnsi" w:hAnsiTheme="majorHAnsi" w:cs="Arial"/>
                <w:iCs/>
                <w:sz w:val="24"/>
                <w:szCs w:val="24"/>
              </w:rPr>
              <w:t>800,00</w:t>
            </w:r>
          </w:p>
        </w:tc>
      </w:tr>
      <w:tr w:rsidR="008A44EE" w:rsidRPr="008A44EE" w:rsidTr="00B8762B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Dwie osie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E71F6" w:rsidP="00EE71F6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900,00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E71F6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900,00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E71F6" w:rsidP="00EE71F6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EE71F6">
              <w:rPr>
                <w:rFonts w:asciiTheme="majorHAnsi" w:hAnsiTheme="majorHAnsi" w:cs="Arial"/>
                <w:iCs/>
                <w:sz w:val="24"/>
                <w:szCs w:val="24"/>
              </w:rPr>
              <w:t>1.000,00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E71F6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EE71F6">
              <w:rPr>
                <w:rFonts w:asciiTheme="majorHAnsi" w:hAnsiTheme="majorHAnsi" w:cs="Arial"/>
                <w:iCs/>
                <w:sz w:val="24"/>
                <w:szCs w:val="24"/>
              </w:rPr>
              <w:t>1.000,00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C0D10" w:rsidP="00EE71F6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1.1</w:t>
            </w:r>
            <w:r w:rsidR="00EE71F6" w:rsidRPr="00EE71F6">
              <w:rPr>
                <w:rFonts w:asciiTheme="majorHAnsi" w:hAnsiTheme="majorHAnsi" w:cs="Arial"/>
                <w:iCs/>
                <w:sz w:val="24"/>
                <w:szCs w:val="24"/>
              </w:rPr>
              <w:t>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2F7680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1.3</w:t>
            </w:r>
            <w:r w:rsidR="00EE71F6" w:rsidRPr="00EE71F6">
              <w:rPr>
                <w:rFonts w:asciiTheme="majorHAnsi" w:hAnsiTheme="majorHAnsi" w:cs="Arial"/>
                <w:iCs/>
                <w:sz w:val="24"/>
                <w:szCs w:val="24"/>
              </w:rPr>
              <w:t>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EE71F6" w:rsidP="002F76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  <w:r w:rsidR="00EC0D10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EE71F6" w:rsidP="002F76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  <w:r w:rsidR="002F7680">
              <w:rPr>
                <w:rFonts w:asciiTheme="majorHAnsi" w:hAnsiTheme="majorHAnsi"/>
              </w:rPr>
              <w:t>7</w:t>
            </w:r>
            <w:r>
              <w:rPr>
                <w:rFonts w:asciiTheme="majorHAnsi" w:hAnsiTheme="majorHAnsi"/>
              </w:rPr>
              <w:t>00,00</w:t>
            </w:r>
          </w:p>
        </w:tc>
      </w:tr>
      <w:tr w:rsidR="008A44EE" w:rsidRPr="008A44EE" w:rsidTr="00B8762B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Trzy osie i więcej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E71F6" w:rsidP="00EE71F6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EE71F6">
              <w:rPr>
                <w:rFonts w:asciiTheme="majorHAnsi" w:hAnsiTheme="majorHAnsi" w:cs="Arial"/>
                <w:iCs/>
                <w:sz w:val="24"/>
                <w:szCs w:val="24"/>
              </w:rPr>
              <w:t>1.200,00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E71F6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1.200,00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EE71F6" w:rsidP="00EE71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EE71F6" w:rsidP="00EE71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</w:tr>
    </w:tbl>
    <w:p w:rsidR="008A44EE" w:rsidRPr="008A44EE" w:rsidRDefault="008A44EE" w:rsidP="008A44EE">
      <w:pPr>
        <w:widowControl w:val="0"/>
        <w:rPr>
          <w:rFonts w:asciiTheme="majorHAnsi" w:hAnsiTheme="majorHAnsi" w:cs="Arial"/>
          <w:sz w:val="24"/>
          <w:szCs w:val="24"/>
        </w:rPr>
      </w:pPr>
    </w:p>
    <w:p w:rsidR="008A44EE" w:rsidRPr="008A44EE" w:rsidRDefault="008A44EE" w:rsidP="008A44EE">
      <w:pPr>
        <w:rPr>
          <w:rFonts w:asciiTheme="majorHAnsi" w:hAnsiTheme="majorHAnsi" w:cs="Arial"/>
          <w:i/>
          <w:iCs/>
          <w:sz w:val="24"/>
          <w:szCs w:val="24"/>
        </w:rPr>
      </w:pPr>
    </w:p>
    <w:p w:rsidR="00E423DA" w:rsidRPr="008A44EE" w:rsidRDefault="00E423DA" w:rsidP="008A44EE">
      <w:pPr>
        <w:rPr>
          <w:rFonts w:asciiTheme="majorHAnsi" w:hAnsiTheme="majorHAnsi"/>
        </w:rPr>
      </w:pPr>
    </w:p>
    <w:sectPr w:rsidR="00E423DA" w:rsidRPr="008A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EE"/>
    <w:rsid w:val="000D625D"/>
    <w:rsid w:val="0012140E"/>
    <w:rsid w:val="001B61D4"/>
    <w:rsid w:val="001F573C"/>
    <w:rsid w:val="00203FAD"/>
    <w:rsid w:val="002B1F84"/>
    <w:rsid w:val="002F7680"/>
    <w:rsid w:val="003715A0"/>
    <w:rsid w:val="00427849"/>
    <w:rsid w:val="00446E0F"/>
    <w:rsid w:val="004A3FA2"/>
    <w:rsid w:val="0072010A"/>
    <w:rsid w:val="00720544"/>
    <w:rsid w:val="008A44EE"/>
    <w:rsid w:val="008C69CD"/>
    <w:rsid w:val="009039AD"/>
    <w:rsid w:val="009C107D"/>
    <w:rsid w:val="00B15BA7"/>
    <w:rsid w:val="00D210C1"/>
    <w:rsid w:val="00DF556D"/>
    <w:rsid w:val="00E423DA"/>
    <w:rsid w:val="00E83C2A"/>
    <w:rsid w:val="00E859CF"/>
    <w:rsid w:val="00EC0D10"/>
    <w:rsid w:val="00EE71F6"/>
    <w:rsid w:val="00F345D6"/>
    <w:rsid w:val="00F9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4EE"/>
    <w:pPr>
      <w:spacing w:line="360" w:lineRule="atLeast"/>
      <w:jc w:val="both"/>
    </w:pPr>
    <w:rPr>
      <w:rFonts w:ascii="Times" w:eastAsia="Times New Roman" w:hAnsi="Times" w:cs="Times New Roman"/>
      <w:color w:val="auto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5BA7"/>
    <w:pPr>
      <w:spacing w:before="400" w:after="60" w:line="240" w:lineRule="auto"/>
      <w:contextualSpacing/>
      <w:jc w:val="left"/>
      <w:outlineLvl w:val="0"/>
    </w:pPr>
    <w:rPr>
      <w:rFonts w:ascii="Times New Roman" w:eastAsiaTheme="majorEastAsia" w:hAnsi="Times New Roman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5BA7"/>
    <w:pPr>
      <w:spacing w:before="120" w:after="60" w:line="240" w:lineRule="auto"/>
      <w:contextualSpacing/>
      <w:jc w:val="left"/>
      <w:outlineLvl w:val="1"/>
    </w:pPr>
    <w:rPr>
      <w:rFonts w:ascii="Times New Roman" w:eastAsiaTheme="majorEastAsia" w:hAnsi="Times New Roman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5BA7"/>
    <w:pPr>
      <w:spacing w:before="120" w:after="60" w:line="240" w:lineRule="auto"/>
      <w:contextualSpacing/>
      <w:jc w:val="left"/>
      <w:outlineLvl w:val="2"/>
    </w:pPr>
    <w:rPr>
      <w:rFonts w:ascii="Times New Roman" w:eastAsiaTheme="majorEastAsia" w:hAnsi="Times New Roman" w:cstheme="majorBidi"/>
      <w:smallCaps/>
      <w:color w:val="1F497D" w:themeColor="text2"/>
      <w:spacing w:val="20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BA7"/>
    <w:pPr>
      <w:pBdr>
        <w:bottom w:val="single" w:sz="4" w:space="1" w:color="71A0DC" w:themeColor="text2" w:themeTint="7F"/>
      </w:pBdr>
      <w:spacing w:before="200" w:after="100" w:line="240" w:lineRule="auto"/>
      <w:contextualSpacing/>
      <w:jc w:val="left"/>
      <w:outlineLvl w:val="3"/>
    </w:pPr>
    <w:rPr>
      <w:rFonts w:ascii="Times New Roman" w:eastAsiaTheme="majorEastAsia" w:hAnsi="Times New Roman" w:cstheme="majorBidi"/>
      <w:b/>
      <w:bCs/>
      <w:smallCaps/>
      <w:color w:val="3071C3" w:themeColor="text2" w:themeTint="BF"/>
      <w:spacing w:val="20"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5BA7"/>
    <w:pPr>
      <w:pBdr>
        <w:bottom w:val="single" w:sz="4" w:space="1" w:color="548DD4" w:themeColor="text2" w:themeTint="99"/>
      </w:pBdr>
      <w:spacing w:before="200" w:after="100" w:line="240" w:lineRule="auto"/>
      <w:contextualSpacing/>
      <w:jc w:val="left"/>
      <w:outlineLvl w:val="4"/>
    </w:pPr>
    <w:rPr>
      <w:rFonts w:ascii="Times New Roman" w:eastAsiaTheme="majorEastAsia" w:hAnsi="Times New Roman" w:cstheme="majorBidi"/>
      <w:smallCaps/>
      <w:color w:val="3071C3" w:themeColor="text2" w:themeTint="BF"/>
      <w:spacing w:val="20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5BA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jc w:val="left"/>
      <w:outlineLvl w:val="5"/>
    </w:pPr>
    <w:rPr>
      <w:rFonts w:ascii="Times New Roman" w:eastAsiaTheme="majorEastAsia" w:hAnsi="Times New Roman" w:cstheme="majorBidi"/>
      <w:smallCaps/>
      <w:color w:val="938953" w:themeColor="background2" w:themeShade="7F"/>
      <w:spacing w:val="20"/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5BA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jc w:val="left"/>
      <w:outlineLvl w:val="6"/>
    </w:pPr>
    <w:rPr>
      <w:rFonts w:ascii="Times New Roman" w:eastAsiaTheme="majorEastAsia" w:hAnsi="Times New Roman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5BA7"/>
    <w:pPr>
      <w:spacing w:before="200" w:after="60" w:line="240" w:lineRule="auto"/>
      <w:contextualSpacing/>
      <w:jc w:val="left"/>
      <w:outlineLvl w:val="7"/>
    </w:pPr>
    <w:rPr>
      <w:rFonts w:ascii="Times New Roman" w:eastAsiaTheme="majorEastAsia" w:hAnsi="Times New Roman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5BA7"/>
    <w:pPr>
      <w:spacing w:before="200" w:after="60" w:line="240" w:lineRule="auto"/>
      <w:contextualSpacing/>
      <w:jc w:val="left"/>
      <w:outlineLvl w:val="8"/>
    </w:pPr>
    <w:rPr>
      <w:rFonts w:ascii="Times New Roman" w:eastAsiaTheme="majorEastAsia" w:hAnsi="Times New Roman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5BA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5BA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5BA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5BA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5BA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5BA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5BA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5BA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5BA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15BA7"/>
    <w:pPr>
      <w:spacing w:line="240" w:lineRule="auto"/>
      <w:jc w:val="left"/>
    </w:pPr>
    <w:rPr>
      <w:rFonts w:ascii="Times New Roman" w:eastAsiaTheme="minorHAnsi" w:hAnsi="Times New Roman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Tytu">
    <w:name w:val="Title"/>
    <w:next w:val="Normalny"/>
    <w:link w:val="TytuZnak"/>
    <w:uiPriority w:val="10"/>
    <w:qFormat/>
    <w:rsid w:val="00B15BA7"/>
    <w:pPr>
      <w:contextualSpacing/>
    </w:pPr>
    <w:rPr>
      <w:rFonts w:eastAsiaTheme="majorEastAsia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15BA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B15BA7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15BA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B15BA7"/>
    <w:rPr>
      <w:b/>
      <w:bCs/>
      <w:spacing w:val="0"/>
    </w:rPr>
  </w:style>
  <w:style w:type="character" w:styleId="Uwydatnienie">
    <w:name w:val="Emphasis"/>
    <w:uiPriority w:val="20"/>
    <w:qFormat/>
    <w:rsid w:val="00B15BA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B15BA7"/>
    <w:pPr>
      <w:spacing w:line="240" w:lineRule="auto"/>
      <w:jc w:val="left"/>
    </w:pPr>
    <w:rPr>
      <w:rFonts w:ascii="Times New Roman" w:eastAsiaTheme="minorHAnsi" w:hAnsi="Times New Roman" w:cstheme="minorBidi"/>
      <w:color w:val="000000" w:themeColor="text1"/>
      <w:sz w:val="24"/>
      <w:szCs w:val="24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5BA7"/>
    <w:rPr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B15BA7"/>
    <w:pPr>
      <w:spacing w:line="240" w:lineRule="auto"/>
      <w:ind w:left="720"/>
      <w:contextualSpacing/>
      <w:jc w:val="left"/>
    </w:pPr>
    <w:rPr>
      <w:rFonts w:ascii="Times New Roman" w:eastAsiaTheme="minorHAnsi" w:hAnsi="Times New Roman" w:cstheme="minorBidi"/>
      <w:color w:val="000000" w:themeColor="text1"/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15BA7"/>
    <w:pPr>
      <w:spacing w:line="240" w:lineRule="auto"/>
      <w:jc w:val="left"/>
    </w:pPr>
    <w:rPr>
      <w:rFonts w:ascii="Times New Roman" w:eastAsiaTheme="minorHAnsi" w:hAnsi="Times New Roman" w:cstheme="minorBidi"/>
      <w:i/>
      <w:iCs/>
      <w:color w:val="000000" w:themeColor="text1"/>
      <w:sz w:val="24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B15BA7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5BA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  <w:jc w:val="left"/>
    </w:pPr>
    <w:rPr>
      <w:rFonts w:ascii="Times New Roman" w:eastAsiaTheme="majorEastAsia" w:hAnsi="Times New Roman" w:cstheme="majorBidi"/>
      <w:smallCaps/>
      <w:color w:val="365F91" w:themeColor="accent1" w:themeShade="BF"/>
      <w:sz w:val="24"/>
      <w:szCs w:val="24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5BA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B15BA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B15BA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B15BA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B15BA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B15BA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5BA7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5A0"/>
    <w:rPr>
      <w:rFonts w:ascii="Tahoma" w:eastAsia="Times New Roman" w:hAnsi="Tahoma" w:cs="Tahoma"/>
      <w:color w:val="auto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4EE"/>
    <w:pPr>
      <w:spacing w:line="360" w:lineRule="atLeast"/>
      <w:jc w:val="both"/>
    </w:pPr>
    <w:rPr>
      <w:rFonts w:ascii="Times" w:eastAsia="Times New Roman" w:hAnsi="Times" w:cs="Times New Roman"/>
      <w:color w:val="auto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5BA7"/>
    <w:pPr>
      <w:spacing w:before="400" w:after="60" w:line="240" w:lineRule="auto"/>
      <w:contextualSpacing/>
      <w:jc w:val="left"/>
      <w:outlineLvl w:val="0"/>
    </w:pPr>
    <w:rPr>
      <w:rFonts w:ascii="Times New Roman" w:eastAsiaTheme="majorEastAsia" w:hAnsi="Times New Roman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5BA7"/>
    <w:pPr>
      <w:spacing w:before="120" w:after="60" w:line="240" w:lineRule="auto"/>
      <w:contextualSpacing/>
      <w:jc w:val="left"/>
      <w:outlineLvl w:val="1"/>
    </w:pPr>
    <w:rPr>
      <w:rFonts w:ascii="Times New Roman" w:eastAsiaTheme="majorEastAsia" w:hAnsi="Times New Roman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5BA7"/>
    <w:pPr>
      <w:spacing w:before="120" w:after="60" w:line="240" w:lineRule="auto"/>
      <w:contextualSpacing/>
      <w:jc w:val="left"/>
      <w:outlineLvl w:val="2"/>
    </w:pPr>
    <w:rPr>
      <w:rFonts w:ascii="Times New Roman" w:eastAsiaTheme="majorEastAsia" w:hAnsi="Times New Roman" w:cstheme="majorBidi"/>
      <w:smallCaps/>
      <w:color w:val="1F497D" w:themeColor="text2"/>
      <w:spacing w:val="20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BA7"/>
    <w:pPr>
      <w:pBdr>
        <w:bottom w:val="single" w:sz="4" w:space="1" w:color="71A0DC" w:themeColor="text2" w:themeTint="7F"/>
      </w:pBdr>
      <w:spacing w:before="200" w:after="100" w:line="240" w:lineRule="auto"/>
      <w:contextualSpacing/>
      <w:jc w:val="left"/>
      <w:outlineLvl w:val="3"/>
    </w:pPr>
    <w:rPr>
      <w:rFonts w:ascii="Times New Roman" w:eastAsiaTheme="majorEastAsia" w:hAnsi="Times New Roman" w:cstheme="majorBidi"/>
      <w:b/>
      <w:bCs/>
      <w:smallCaps/>
      <w:color w:val="3071C3" w:themeColor="text2" w:themeTint="BF"/>
      <w:spacing w:val="20"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5BA7"/>
    <w:pPr>
      <w:pBdr>
        <w:bottom w:val="single" w:sz="4" w:space="1" w:color="548DD4" w:themeColor="text2" w:themeTint="99"/>
      </w:pBdr>
      <w:spacing w:before="200" w:after="100" w:line="240" w:lineRule="auto"/>
      <w:contextualSpacing/>
      <w:jc w:val="left"/>
      <w:outlineLvl w:val="4"/>
    </w:pPr>
    <w:rPr>
      <w:rFonts w:ascii="Times New Roman" w:eastAsiaTheme="majorEastAsia" w:hAnsi="Times New Roman" w:cstheme="majorBidi"/>
      <w:smallCaps/>
      <w:color w:val="3071C3" w:themeColor="text2" w:themeTint="BF"/>
      <w:spacing w:val="20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5BA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jc w:val="left"/>
      <w:outlineLvl w:val="5"/>
    </w:pPr>
    <w:rPr>
      <w:rFonts w:ascii="Times New Roman" w:eastAsiaTheme="majorEastAsia" w:hAnsi="Times New Roman" w:cstheme="majorBidi"/>
      <w:smallCaps/>
      <w:color w:val="938953" w:themeColor="background2" w:themeShade="7F"/>
      <w:spacing w:val="20"/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5BA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jc w:val="left"/>
      <w:outlineLvl w:val="6"/>
    </w:pPr>
    <w:rPr>
      <w:rFonts w:ascii="Times New Roman" w:eastAsiaTheme="majorEastAsia" w:hAnsi="Times New Roman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5BA7"/>
    <w:pPr>
      <w:spacing w:before="200" w:after="60" w:line="240" w:lineRule="auto"/>
      <w:contextualSpacing/>
      <w:jc w:val="left"/>
      <w:outlineLvl w:val="7"/>
    </w:pPr>
    <w:rPr>
      <w:rFonts w:ascii="Times New Roman" w:eastAsiaTheme="majorEastAsia" w:hAnsi="Times New Roman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5BA7"/>
    <w:pPr>
      <w:spacing w:before="200" w:after="60" w:line="240" w:lineRule="auto"/>
      <w:contextualSpacing/>
      <w:jc w:val="left"/>
      <w:outlineLvl w:val="8"/>
    </w:pPr>
    <w:rPr>
      <w:rFonts w:ascii="Times New Roman" w:eastAsiaTheme="majorEastAsia" w:hAnsi="Times New Roman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5BA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5BA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5BA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5BA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5BA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5BA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5BA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5BA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5BA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15BA7"/>
    <w:pPr>
      <w:spacing w:line="240" w:lineRule="auto"/>
      <w:jc w:val="left"/>
    </w:pPr>
    <w:rPr>
      <w:rFonts w:ascii="Times New Roman" w:eastAsiaTheme="minorHAnsi" w:hAnsi="Times New Roman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Tytu">
    <w:name w:val="Title"/>
    <w:next w:val="Normalny"/>
    <w:link w:val="TytuZnak"/>
    <w:uiPriority w:val="10"/>
    <w:qFormat/>
    <w:rsid w:val="00B15BA7"/>
    <w:pPr>
      <w:contextualSpacing/>
    </w:pPr>
    <w:rPr>
      <w:rFonts w:eastAsiaTheme="majorEastAsia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15BA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B15BA7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15BA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B15BA7"/>
    <w:rPr>
      <w:b/>
      <w:bCs/>
      <w:spacing w:val="0"/>
    </w:rPr>
  </w:style>
  <w:style w:type="character" w:styleId="Uwydatnienie">
    <w:name w:val="Emphasis"/>
    <w:uiPriority w:val="20"/>
    <w:qFormat/>
    <w:rsid w:val="00B15BA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B15BA7"/>
    <w:pPr>
      <w:spacing w:line="240" w:lineRule="auto"/>
      <w:jc w:val="left"/>
    </w:pPr>
    <w:rPr>
      <w:rFonts w:ascii="Times New Roman" w:eastAsiaTheme="minorHAnsi" w:hAnsi="Times New Roman" w:cstheme="minorBidi"/>
      <w:color w:val="000000" w:themeColor="text1"/>
      <w:sz w:val="24"/>
      <w:szCs w:val="24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5BA7"/>
    <w:rPr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B15BA7"/>
    <w:pPr>
      <w:spacing w:line="240" w:lineRule="auto"/>
      <w:ind w:left="720"/>
      <w:contextualSpacing/>
      <w:jc w:val="left"/>
    </w:pPr>
    <w:rPr>
      <w:rFonts w:ascii="Times New Roman" w:eastAsiaTheme="minorHAnsi" w:hAnsi="Times New Roman" w:cstheme="minorBidi"/>
      <w:color w:val="000000" w:themeColor="text1"/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15BA7"/>
    <w:pPr>
      <w:spacing w:line="240" w:lineRule="auto"/>
      <w:jc w:val="left"/>
    </w:pPr>
    <w:rPr>
      <w:rFonts w:ascii="Times New Roman" w:eastAsiaTheme="minorHAnsi" w:hAnsi="Times New Roman" w:cstheme="minorBidi"/>
      <w:i/>
      <w:iCs/>
      <w:color w:val="000000" w:themeColor="text1"/>
      <w:sz w:val="24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B15BA7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5BA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  <w:jc w:val="left"/>
    </w:pPr>
    <w:rPr>
      <w:rFonts w:ascii="Times New Roman" w:eastAsiaTheme="majorEastAsia" w:hAnsi="Times New Roman" w:cstheme="majorBidi"/>
      <w:smallCaps/>
      <w:color w:val="365F91" w:themeColor="accent1" w:themeShade="BF"/>
      <w:sz w:val="24"/>
      <w:szCs w:val="24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5BA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B15BA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B15BA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B15BA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B15BA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B15BA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5BA7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5A0"/>
    <w:rPr>
      <w:rFonts w:ascii="Tahoma" w:eastAsia="Times New Roman" w:hAnsi="Tahoma" w:cs="Tahoma"/>
      <w:color w:val="auto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E114-EFDB-4484-B313-E7B54B95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Pawluk Danuta</dc:creator>
  <cp:lastModifiedBy>Sekretariat</cp:lastModifiedBy>
  <cp:revision>2</cp:revision>
  <cp:lastPrinted>2012-12-19T13:56:00Z</cp:lastPrinted>
  <dcterms:created xsi:type="dcterms:W3CDTF">2012-12-20T07:52:00Z</dcterms:created>
  <dcterms:modified xsi:type="dcterms:W3CDTF">2012-12-20T07:52:00Z</dcterms:modified>
</cp:coreProperties>
</file>